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3/4/2024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Flatley Inc</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22 Hayes Crossing</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Inness Allibon</w:t>
      </w:r>
      <w:r>
        <w:rPr>
          <w:rFonts w:ascii="Times New Roman" w:hAnsi="Times New Roman"/>
          <w:sz w:val="24"/>
          <w:szCs w:val="24"/>
        </w:rPr>
        <w:t xml:space="preserve"> (“Employee”) of </w:t>
      </w:r>
      <w:r>
        <w:rPr>
          <w:rFonts w:ascii="Times New Roman" w:hAnsi="Times New Roman"/>
          <w:sz w:val="24"/>
          <w:szCs w:val="24"/>
          <w:highlight w:val="yellow"/>
        </w:rPr>
        <w:t xml:space="preserve">794 Oak Valley Plaza</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Computer Systems Analyst III</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Computer Systems Analyst III</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8/8/2024</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Computer Systems Analyst III</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Morbi porttitor lorem id ligula.</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Nulla mollis molestie lorem.</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Duis at velit eu est congue elementum.</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$2733.71</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9</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23</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